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48EAA" w14:textId="77777777" w:rsidR="00577403" w:rsidRPr="00640B18" w:rsidRDefault="00577403" w:rsidP="00577403">
      <w:pPr>
        <w:bidi w:val="0"/>
        <w:rPr>
          <w:rFonts w:asciiTheme="minorBidi" w:hAnsiTheme="minorBidi"/>
          <w:b/>
          <w:bCs/>
          <w:sz w:val="24"/>
          <w:szCs w:val="24"/>
          <w:u w:val="single"/>
        </w:rPr>
      </w:pPr>
      <w:bookmarkStart w:id="0" w:name="_GoBack"/>
      <w:bookmarkEnd w:id="0"/>
      <w:r w:rsidRPr="00640B18">
        <w:rPr>
          <w:rFonts w:asciiTheme="minorBidi" w:hAnsiTheme="minorBidi"/>
          <w:b/>
          <w:bCs/>
          <w:sz w:val="24"/>
          <w:szCs w:val="24"/>
          <w:u w:val="single"/>
        </w:rPr>
        <w:t>Table 1: Patient Characteristics and Medical History (N = 32)</w:t>
      </w:r>
    </w:p>
    <w:p w14:paraId="4231E7E0" w14:textId="77777777" w:rsidR="00577403" w:rsidRDefault="00577403" w:rsidP="00577403">
      <w:pPr>
        <w:bidi w:val="0"/>
        <w:rPr>
          <w:rFonts w:asciiTheme="minorBidi" w:hAnsiTheme="minorBidi"/>
          <w:b/>
          <w:bCs/>
          <w:sz w:val="24"/>
          <w:szCs w:val="24"/>
        </w:rPr>
      </w:pPr>
    </w:p>
    <w:tbl>
      <w:tblPr>
        <w:tblStyle w:val="TableGrid"/>
        <w:bidiVisual/>
        <w:tblW w:w="8662" w:type="dxa"/>
        <w:tblLook w:val="04A0" w:firstRow="1" w:lastRow="0" w:firstColumn="1" w:lastColumn="0" w:noHBand="0" w:noVBand="1"/>
      </w:tblPr>
      <w:tblGrid>
        <w:gridCol w:w="3985"/>
        <w:gridCol w:w="4677"/>
      </w:tblGrid>
      <w:tr w:rsidR="00577403" w14:paraId="08E61EEE" w14:textId="77777777" w:rsidTr="00F00015">
        <w:tc>
          <w:tcPr>
            <w:tcW w:w="3985" w:type="dxa"/>
          </w:tcPr>
          <w:p w14:paraId="0F99473B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 xml:space="preserve">65.4 </w:t>
            </w:r>
            <w:r>
              <w:rPr>
                <w:rFonts w:asciiTheme="minorBidi" w:hAnsiTheme="minorBidi"/>
                <w:sz w:val="24"/>
                <w:szCs w:val="24"/>
              </w:rPr>
              <w:t>± 11.4</w:t>
            </w:r>
          </w:p>
        </w:tc>
        <w:tc>
          <w:tcPr>
            <w:tcW w:w="4677" w:type="dxa"/>
          </w:tcPr>
          <w:p w14:paraId="064E6785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Age, y</w:t>
            </w:r>
            <w:r>
              <w:rPr>
                <w:rFonts w:asciiTheme="minorBidi" w:hAnsiTheme="minorBidi"/>
                <w:sz w:val="24"/>
                <w:szCs w:val="24"/>
              </w:rPr>
              <w:t>ea</w:t>
            </w:r>
            <w:r w:rsidRPr="00BD0A3F">
              <w:rPr>
                <w:rFonts w:asciiTheme="minorBidi" w:hAnsiTheme="minorBidi"/>
                <w:sz w:val="24"/>
                <w:szCs w:val="24"/>
              </w:rPr>
              <w:t>rs</w:t>
            </w:r>
          </w:p>
        </w:tc>
      </w:tr>
      <w:tr w:rsidR="00577403" w14:paraId="6A1EE4B5" w14:textId="77777777" w:rsidTr="00F00015">
        <w:tc>
          <w:tcPr>
            <w:tcW w:w="3985" w:type="dxa"/>
          </w:tcPr>
          <w:p w14:paraId="7F3D3A1E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17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(53%)</w:t>
            </w:r>
          </w:p>
        </w:tc>
        <w:tc>
          <w:tcPr>
            <w:tcW w:w="4677" w:type="dxa"/>
          </w:tcPr>
          <w:p w14:paraId="6AEB90CC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Male</w:t>
            </w:r>
          </w:p>
        </w:tc>
      </w:tr>
      <w:tr w:rsidR="00577403" w14:paraId="2956978B" w14:textId="77777777" w:rsidTr="00F00015">
        <w:tc>
          <w:tcPr>
            <w:tcW w:w="3985" w:type="dxa"/>
          </w:tcPr>
          <w:p w14:paraId="3E38E4AC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2.3 ± 1.5</w:t>
            </w:r>
          </w:p>
        </w:tc>
        <w:tc>
          <w:tcPr>
            <w:tcW w:w="4677" w:type="dxa"/>
          </w:tcPr>
          <w:p w14:paraId="27A96A0F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CHA2DS2-VASc</w:t>
            </w:r>
          </w:p>
        </w:tc>
      </w:tr>
      <w:tr w:rsidR="00577403" w14:paraId="1F4669FC" w14:textId="77777777" w:rsidTr="00F00015">
        <w:tc>
          <w:tcPr>
            <w:tcW w:w="3985" w:type="dxa"/>
          </w:tcPr>
          <w:p w14:paraId="7A007E05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22 (69%)</w:t>
            </w:r>
          </w:p>
        </w:tc>
        <w:tc>
          <w:tcPr>
            <w:tcW w:w="4677" w:type="dxa"/>
          </w:tcPr>
          <w:p w14:paraId="7FEF6D70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Paroxysmal AF</w:t>
            </w:r>
          </w:p>
        </w:tc>
      </w:tr>
      <w:tr w:rsidR="00577403" w14:paraId="206B84FF" w14:textId="77777777" w:rsidTr="00F00015">
        <w:tc>
          <w:tcPr>
            <w:tcW w:w="3985" w:type="dxa"/>
          </w:tcPr>
          <w:p w14:paraId="6B5CAB9B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10 (31)</w:t>
            </w:r>
          </w:p>
        </w:tc>
        <w:tc>
          <w:tcPr>
            <w:tcW w:w="4677" w:type="dxa"/>
          </w:tcPr>
          <w:p w14:paraId="5D3048F3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Persistent AF</w:t>
            </w:r>
          </w:p>
        </w:tc>
      </w:tr>
      <w:tr w:rsidR="00577403" w14:paraId="306FCB81" w14:textId="77777777" w:rsidTr="00F00015">
        <w:tc>
          <w:tcPr>
            <w:tcW w:w="3985" w:type="dxa"/>
          </w:tcPr>
          <w:p w14:paraId="57D9E1A2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 (19%)</w:t>
            </w:r>
          </w:p>
        </w:tc>
        <w:tc>
          <w:tcPr>
            <w:tcW w:w="4677" w:type="dxa"/>
          </w:tcPr>
          <w:p w14:paraId="5CB1EA21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Redo procedure</w:t>
            </w:r>
          </w:p>
        </w:tc>
      </w:tr>
      <w:tr w:rsidR="00577403" w14:paraId="50A82A74" w14:textId="77777777" w:rsidTr="00F00015">
        <w:tc>
          <w:tcPr>
            <w:tcW w:w="3985" w:type="dxa"/>
            <w:shd w:val="clear" w:color="auto" w:fill="A6A6A6" w:themeFill="background1" w:themeFillShade="A6"/>
          </w:tcPr>
          <w:p w14:paraId="4BDEF3B2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4677" w:type="dxa"/>
            <w:shd w:val="clear" w:color="auto" w:fill="A6A6A6" w:themeFill="background1" w:themeFillShade="A6"/>
          </w:tcPr>
          <w:p w14:paraId="4337D9B7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Medical history</w:t>
            </w:r>
          </w:p>
        </w:tc>
      </w:tr>
      <w:tr w:rsidR="00577403" w14:paraId="359B1D29" w14:textId="77777777" w:rsidTr="00F00015">
        <w:tc>
          <w:tcPr>
            <w:tcW w:w="3985" w:type="dxa"/>
          </w:tcPr>
          <w:p w14:paraId="5E719056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18 (56%)</w:t>
            </w:r>
          </w:p>
        </w:tc>
        <w:tc>
          <w:tcPr>
            <w:tcW w:w="4677" w:type="dxa"/>
          </w:tcPr>
          <w:p w14:paraId="45BB182C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Hypertension</w:t>
            </w:r>
          </w:p>
        </w:tc>
      </w:tr>
      <w:tr w:rsidR="00577403" w14:paraId="4A69F274" w14:textId="77777777" w:rsidTr="00F00015">
        <w:tc>
          <w:tcPr>
            <w:tcW w:w="3985" w:type="dxa"/>
          </w:tcPr>
          <w:p w14:paraId="1ABA8B2F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 (25%)</w:t>
            </w:r>
          </w:p>
        </w:tc>
        <w:tc>
          <w:tcPr>
            <w:tcW w:w="4677" w:type="dxa"/>
          </w:tcPr>
          <w:p w14:paraId="017A4306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Diabetes</w:t>
            </w:r>
          </w:p>
        </w:tc>
      </w:tr>
      <w:tr w:rsidR="00577403" w14:paraId="19997FF7" w14:textId="77777777" w:rsidTr="00F00015">
        <w:tc>
          <w:tcPr>
            <w:tcW w:w="3985" w:type="dxa"/>
          </w:tcPr>
          <w:p w14:paraId="5D872B99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 (16%)</w:t>
            </w:r>
          </w:p>
        </w:tc>
        <w:tc>
          <w:tcPr>
            <w:tcW w:w="4677" w:type="dxa"/>
          </w:tcPr>
          <w:p w14:paraId="25A0819F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Coronary disease</w:t>
            </w:r>
          </w:p>
        </w:tc>
      </w:tr>
      <w:tr w:rsidR="00577403" w14:paraId="6B0EC3D0" w14:textId="77777777" w:rsidTr="00F00015">
        <w:tc>
          <w:tcPr>
            <w:tcW w:w="3985" w:type="dxa"/>
          </w:tcPr>
          <w:p w14:paraId="30CED9FC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 (3%)</w:t>
            </w:r>
          </w:p>
        </w:tc>
        <w:tc>
          <w:tcPr>
            <w:tcW w:w="4677" w:type="dxa"/>
          </w:tcPr>
          <w:p w14:paraId="0A8D5551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 xml:space="preserve">Prior </w:t>
            </w:r>
            <w:r>
              <w:rPr>
                <w:rFonts w:asciiTheme="minorBidi" w:hAnsiTheme="minorBidi"/>
                <w:sz w:val="24"/>
                <w:szCs w:val="24"/>
              </w:rPr>
              <w:t>TIA / CVA</w:t>
            </w:r>
          </w:p>
        </w:tc>
      </w:tr>
      <w:tr w:rsidR="00577403" w14:paraId="60F0FB39" w14:textId="77777777" w:rsidTr="00F00015">
        <w:tc>
          <w:tcPr>
            <w:tcW w:w="3985" w:type="dxa"/>
          </w:tcPr>
          <w:p w14:paraId="307AF607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 (3%)</w:t>
            </w:r>
          </w:p>
        </w:tc>
        <w:tc>
          <w:tcPr>
            <w:tcW w:w="4677" w:type="dxa"/>
          </w:tcPr>
          <w:p w14:paraId="783D40EF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Congestive heart failure</w:t>
            </w:r>
          </w:p>
        </w:tc>
      </w:tr>
      <w:tr w:rsidR="00577403" w14:paraId="2D35DDBC" w14:textId="77777777" w:rsidTr="00F00015">
        <w:tc>
          <w:tcPr>
            <w:tcW w:w="3985" w:type="dxa"/>
          </w:tcPr>
          <w:p w14:paraId="17E290DA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59.2 ± 3</w:t>
            </w:r>
          </w:p>
        </w:tc>
        <w:tc>
          <w:tcPr>
            <w:tcW w:w="4677" w:type="dxa"/>
          </w:tcPr>
          <w:p w14:paraId="69DBB82F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Left ventricular ejection fraction</w:t>
            </w:r>
          </w:p>
        </w:tc>
      </w:tr>
      <w:tr w:rsidR="00577403" w14:paraId="053FF4FC" w14:textId="77777777" w:rsidTr="00F00015">
        <w:tc>
          <w:tcPr>
            <w:tcW w:w="3985" w:type="dxa"/>
          </w:tcPr>
          <w:p w14:paraId="0688360A" w14:textId="77777777" w:rsidR="00577403" w:rsidRPr="00BD0A3F" w:rsidRDefault="00577403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43.6 ± 5.4</w:t>
            </w:r>
          </w:p>
        </w:tc>
        <w:tc>
          <w:tcPr>
            <w:tcW w:w="4677" w:type="dxa"/>
          </w:tcPr>
          <w:p w14:paraId="328DCEB6" w14:textId="77777777" w:rsidR="00577403" w:rsidRPr="00BD0A3F" w:rsidRDefault="00577403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BD0A3F">
              <w:rPr>
                <w:rFonts w:asciiTheme="minorBidi" w:hAnsiTheme="minorBidi"/>
                <w:sz w:val="24"/>
                <w:szCs w:val="24"/>
              </w:rPr>
              <w:t>Left atrial dimension, mm</w:t>
            </w:r>
          </w:p>
        </w:tc>
      </w:tr>
    </w:tbl>
    <w:p w14:paraId="01A62B5C" w14:textId="77777777" w:rsidR="00577403" w:rsidRDefault="00577403" w:rsidP="00577403">
      <w:pPr>
        <w:bidi w:val="0"/>
        <w:rPr>
          <w:rFonts w:asciiTheme="minorBidi" w:hAnsiTheme="minorBidi"/>
          <w:b/>
          <w:bCs/>
          <w:sz w:val="24"/>
          <w:szCs w:val="24"/>
        </w:rPr>
      </w:pPr>
    </w:p>
    <w:p w14:paraId="77EE94E0" w14:textId="77777777" w:rsidR="00466CFD" w:rsidRDefault="00466CFD"/>
    <w:sectPr w:rsidR="00466CFD" w:rsidSect="00592F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03"/>
    <w:rsid w:val="0005774D"/>
    <w:rsid w:val="001D3060"/>
    <w:rsid w:val="001E6052"/>
    <w:rsid w:val="0034268E"/>
    <w:rsid w:val="00466CFD"/>
    <w:rsid w:val="004E7B13"/>
    <w:rsid w:val="00540618"/>
    <w:rsid w:val="00577403"/>
    <w:rsid w:val="00592FDC"/>
    <w:rsid w:val="00613363"/>
    <w:rsid w:val="006C4C73"/>
    <w:rsid w:val="00AD138A"/>
    <w:rsid w:val="00B672E7"/>
    <w:rsid w:val="00B75D71"/>
    <w:rsid w:val="00C9226E"/>
    <w:rsid w:val="00DE1C20"/>
    <w:rsid w:val="00F6334E"/>
    <w:rsid w:val="00F8270D"/>
    <w:rsid w:val="00F9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7D6846"/>
  <w15:chartTrackingRefBased/>
  <w15:docId w15:val="{1B11C693-8BCA-B847-A56F-B0FCB1DB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403"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740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2021-01-26T15:31:00Z</dcterms:created>
  <dcterms:modified xsi:type="dcterms:W3CDTF">2021-01-26T15:31:00Z</dcterms:modified>
</cp:coreProperties>
</file>